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6DA3E0" w14:textId="77777777" w:rsidR="009312D1" w:rsidRPr="00AC6F5A" w:rsidRDefault="009312D1" w:rsidP="00AC6F5A">
      <w:pPr>
        <w:jc w:val="both"/>
        <w:rPr>
          <w:b/>
          <w:sz w:val="28"/>
          <w:szCs w:val="28"/>
        </w:rPr>
      </w:pPr>
      <w:r w:rsidRPr="00AC6F5A">
        <w:rPr>
          <w:b/>
          <w:sz w:val="28"/>
          <w:szCs w:val="28"/>
        </w:rPr>
        <w:t xml:space="preserve">‘La carretera’: </w:t>
      </w:r>
      <w:r w:rsidR="00870291" w:rsidRPr="00AC6F5A">
        <w:rPr>
          <w:b/>
          <w:sz w:val="28"/>
          <w:szCs w:val="28"/>
        </w:rPr>
        <w:t>el apocalipsis de Cormac McC</w:t>
      </w:r>
      <w:r w:rsidRPr="00AC6F5A">
        <w:rPr>
          <w:b/>
          <w:sz w:val="28"/>
          <w:szCs w:val="28"/>
        </w:rPr>
        <w:t xml:space="preserve">arthy, ahora en edición de lujo </w:t>
      </w:r>
    </w:p>
    <w:p w14:paraId="413496D3" w14:textId="390433BC" w:rsidR="009312D1" w:rsidRPr="00AC6F5A" w:rsidRDefault="0094606B" w:rsidP="00AC6F5A">
      <w:pPr>
        <w:jc w:val="both"/>
        <w:rPr>
          <w:b/>
          <w:bCs/>
          <w:i/>
        </w:rPr>
      </w:pPr>
      <w:r w:rsidRPr="00AC6F5A">
        <w:rPr>
          <w:b/>
          <w:bCs/>
          <w:i/>
        </w:rPr>
        <w:t xml:space="preserve">NORMA </w:t>
      </w:r>
      <w:r w:rsidR="00E57148" w:rsidRPr="00AC6F5A">
        <w:rPr>
          <w:b/>
          <w:bCs/>
          <w:i/>
        </w:rPr>
        <w:t xml:space="preserve">presenta la edición de lujo del </w:t>
      </w:r>
      <w:r w:rsidRPr="00AC6F5A">
        <w:rPr>
          <w:b/>
          <w:bCs/>
          <w:i/>
        </w:rPr>
        <w:t>cómic</w:t>
      </w:r>
      <w:r w:rsidR="009312D1" w:rsidRPr="00AC6F5A">
        <w:rPr>
          <w:b/>
          <w:bCs/>
          <w:i/>
        </w:rPr>
        <w:t xml:space="preserve"> </w:t>
      </w:r>
      <w:r w:rsidR="0027161D" w:rsidRPr="00AC6F5A">
        <w:rPr>
          <w:b/>
          <w:bCs/>
          <w:i/>
        </w:rPr>
        <w:t xml:space="preserve">de Manu </w:t>
      </w:r>
      <w:proofErr w:type="spellStart"/>
      <w:r w:rsidR="0027161D" w:rsidRPr="00AC6F5A">
        <w:rPr>
          <w:b/>
          <w:bCs/>
          <w:i/>
        </w:rPr>
        <w:t>Larcenet</w:t>
      </w:r>
      <w:proofErr w:type="spellEnd"/>
      <w:r w:rsidR="0027161D" w:rsidRPr="00AC6F5A">
        <w:rPr>
          <w:b/>
          <w:bCs/>
          <w:i/>
        </w:rPr>
        <w:t xml:space="preserve"> </w:t>
      </w:r>
      <w:r w:rsidRPr="00AC6F5A">
        <w:rPr>
          <w:b/>
          <w:bCs/>
          <w:i/>
        </w:rPr>
        <w:t>basado en</w:t>
      </w:r>
      <w:r w:rsidR="009312D1" w:rsidRPr="00AC6F5A">
        <w:rPr>
          <w:b/>
          <w:bCs/>
          <w:i/>
        </w:rPr>
        <w:t xml:space="preserve"> la gran novela distópica del estadounidense,</w:t>
      </w:r>
      <w:r w:rsidR="0027161D" w:rsidRPr="00AC6F5A">
        <w:rPr>
          <w:b/>
          <w:bCs/>
          <w:i/>
        </w:rPr>
        <w:t xml:space="preserve"> </w:t>
      </w:r>
      <w:r w:rsidRPr="00AC6F5A">
        <w:rPr>
          <w:b/>
          <w:bCs/>
          <w:i/>
        </w:rPr>
        <w:t>que fue reconocido</w:t>
      </w:r>
      <w:r w:rsidR="0027161D" w:rsidRPr="00AC6F5A">
        <w:rPr>
          <w:b/>
          <w:bCs/>
          <w:i/>
        </w:rPr>
        <w:t xml:space="preserve"> con el premio Eisner a la Mejor obra adaptada</w:t>
      </w:r>
    </w:p>
    <w:p w14:paraId="198AFD50" w14:textId="77777777" w:rsidR="009312D1" w:rsidRDefault="009312D1" w:rsidP="00AC6F5A">
      <w:pPr>
        <w:jc w:val="both"/>
      </w:pPr>
    </w:p>
    <w:p w14:paraId="0424A5AE" w14:textId="08C119C2" w:rsidR="0094606B" w:rsidRDefault="0094606B" w:rsidP="00AC6F5A">
      <w:pPr>
        <w:jc w:val="both"/>
      </w:pPr>
      <w:r>
        <w:t xml:space="preserve">La silueta del padre y el hijo, protagonistas de </w:t>
      </w:r>
      <w:r w:rsidRPr="0094606B">
        <w:rPr>
          <w:i/>
        </w:rPr>
        <w:t>La carretera</w:t>
      </w:r>
      <w:r>
        <w:t xml:space="preserve">, avanzando en medio de la desolación y el terror, se convirtieron en un icono cultural del nuevo milenio desde que la novela de Cormac McCarthy vio la luz. Luego llegó la versión cinematográfica, dirigida por </w:t>
      </w:r>
      <w:r w:rsidRPr="0094606B">
        <w:t xml:space="preserve">John </w:t>
      </w:r>
      <w:proofErr w:type="spellStart"/>
      <w:r w:rsidRPr="0094606B">
        <w:t>Hillcoat</w:t>
      </w:r>
      <w:proofErr w:type="spellEnd"/>
      <w:r w:rsidRPr="0094606B">
        <w:t xml:space="preserve"> y pro</w:t>
      </w:r>
      <w:r w:rsidR="00870291">
        <w:t xml:space="preserve">tagonizada por </w:t>
      </w:r>
      <w:proofErr w:type="spellStart"/>
      <w:r w:rsidR="00870291">
        <w:t>Viggo</w:t>
      </w:r>
      <w:proofErr w:type="spellEnd"/>
      <w:r w:rsidR="00870291">
        <w:t xml:space="preserve"> Mortensen,</w:t>
      </w:r>
      <w:r w:rsidRPr="0094606B">
        <w:t xml:space="preserve"> </w:t>
      </w:r>
      <w:proofErr w:type="spellStart"/>
      <w:r w:rsidRPr="0094606B">
        <w:t>Kodi</w:t>
      </w:r>
      <w:proofErr w:type="spellEnd"/>
      <w:r w:rsidRPr="0094606B">
        <w:t xml:space="preserve"> </w:t>
      </w:r>
      <w:proofErr w:type="spellStart"/>
      <w:r w:rsidRPr="0094606B">
        <w:t>Smit-McPhee</w:t>
      </w:r>
      <w:proofErr w:type="spellEnd"/>
      <w:r w:rsidR="00870291">
        <w:t xml:space="preserve"> y </w:t>
      </w:r>
      <w:proofErr w:type="spellStart"/>
      <w:r w:rsidR="00870291">
        <w:t>Charlize</w:t>
      </w:r>
      <w:proofErr w:type="spellEnd"/>
      <w:r w:rsidR="00870291">
        <w:t xml:space="preserve"> Theron y finalmente </w:t>
      </w:r>
      <w:r>
        <w:t xml:space="preserve">la novela gráfica a cargo del dibujante francés Manu </w:t>
      </w:r>
      <w:proofErr w:type="spellStart"/>
      <w:r>
        <w:t>Larcenet</w:t>
      </w:r>
      <w:proofErr w:type="spellEnd"/>
      <w:r>
        <w:t xml:space="preserve">, una de las grandes revelaciones del Festival de Angulema en los primeros 2000. Ahora, NORMA Editorial </w:t>
      </w:r>
      <w:r w:rsidR="00E57148" w:rsidRPr="00E57148">
        <w:t>presenta una nueva edición de</w:t>
      </w:r>
      <w:r>
        <w:t xml:space="preserve"> este cómic, reconocido con el premio Eisner 2025 a la Mejor obra adaptada, en una edición de lujo</w:t>
      </w:r>
      <w:r w:rsidR="00E57148">
        <w:t xml:space="preserve"> en blanco y negro</w:t>
      </w:r>
      <w:r>
        <w:t xml:space="preserve"> que incluye un dossier gráfico de 32 páginas y un ex libris exclusivo.</w:t>
      </w:r>
    </w:p>
    <w:p w14:paraId="0CF4BFDB" w14:textId="392618C7" w:rsidR="00870291" w:rsidRDefault="00870291" w:rsidP="00AC6F5A">
      <w:pPr>
        <w:jc w:val="both"/>
      </w:pPr>
      <w:r>
        <w:t xml:space="preserve">La tinta de </w:t>
      </w:r>
      <w:proofErr w:type="spellStart"/>
      <w:r>
        <w:t>Larcenet</w:t>
      </w:r>
      <w:proofErr w:type="spellEnd"/>
      <w:r>
        <w:t xml:space="preserve"> traslada al papel la atmósfera opresiva de ese mundo postapocalíptico sobre el que cae una incesante lluvia de ceniza, y en el que los supervivientes deben sortear ruinas y cadáveres</w:t>
      </w:r>
      <w:r w:rsidR="00F45B90">
        <w:t>,</w:t>
      </w:r>
      <w:r>
        <w:t xml:space="preserve"> y mantenerse a salvo de las hordas de caníbales que pululan por doquier, mientras tratan de alcanzar la costa sur. Una peripecia </w:t>
      </w:r>
      <w:r w:rsidR="00F45B90">
        <w:t xml:space="preserve">con trasfondo existencial </w:t>
      </w:r>
      <w:r>
        <w:t xml:space="preserve">que en su versión </w:t>
      </w:r>
      <w:r w:rsidR="00F45B90">
        <w:t>original</w:t>
      </w:r>
      <w:r>
        <w:t xml:space="preserve"> conquistó el premio Pulitzer en 2007, y que </w:t>
      </w:r>
      <w:r w:rsidR="005451CA">
        <w:t xml:space="preserve">supuso un cambio de registro ara el autor de </w:t>
      </w:r>
      <w:r w:rsidR="005451CA" w:rsidRPr="005451CA">
        <w:rPr>
          <w:i/>
        </w:rPr>
        <w:t>Los combates cotidianos</w:t>
      </w:r>
      <w:r w:rsidR="005451CA">
        <w:t xml:space="preserve"> y </w:t>
      </w:r>
      <w:proofErr w:type="spellStart"/>
      <w:r w:rsidR="005451CA" w:rsidRPr="005451CA">
        <w:rPr>
          <w:i/>
        </w:rPr>
        <w:t>Blast</w:t>
      </w:r>
      <w:proofErr w:type="spellEnd"/>
      <w:r w:rsidR="005451CA">
        <w:t xml:space="preserve">. </w:t>
      </w:r>
      <w:r>
        <w:t xml:space="preserve"> </w:t>
      </w:r>
    </w:p>
    <w:p w14:paraId="2470FE84" w14:textId="77777777" w:rsidR="00F45B90" w:rsidRDefault="00870291" w:rsidP="00AC6F5A">
      <w:pPr>
        <w:jc w:val="both"/>
      </w:pPr>
      <w:r>
        <w:t>“</w:t>
      </w:r>
      <w:r w:rsidR="005451CA">
        <w:t>E</w:t>
      </w:r>
      <w:r w:rsidR="005451CA" w:rsidRPr="005451CA">
        <w:t xml:space="preserve">n </w:t>
      </w:r>
      <w:r w:rsidR="005451CA" w:rsidRPr="00F45B90">
        <w:rPr>
          <w:i/>
        </w:rPr>
        <w:t>La carretera</w:t>
      </w:r>
      <w:r w:rsidR="005451CA" w:rsidRPr="005451CA">
        <w:t xml:space="preserve"> había un universo sin vida, de paisajes apocalípticos, rotos, sucios, mugrientos incluso, y sobre todo muertos. Un escenario sin naturaleza, sin hojas, sin animales. Tuve miedo de no conseguir aguantar hasta el final porque toda esa frialdad me superaba</w:t>
      </w:r>
      <w:r w:rsidR="00F45B90">
        <w:t>”, explica el creador</w:t>
      </w:r>
      <w:r w:rsidR="005451CA" w:rsidRPr="005451CA">
        <w:t xml:space="preserve">. </w:t>
      </w:r>
      <w:r w:rsidR="00F45B90">
        <w:t>“</w:t>
      </w:r>
      <w:r w:rsidR="005451CA" w:rsidRPr="005451CA">
        <w:t>Por otro lado, hacer un álbum sin acción y con muy pocos diálogos es todo un reto. Cuando el autor de la novela describe un paisaje en un cuarto de página, yo a veces necesito tres o cuatro para transmitir la misma impresión</w:t>
      </w:r>
      <w:r w:rsidR="00F45B90">
        <w:t>”</w:t>
      </w:r>
      <w:r w:rsidR="005451CA" w:rsidRPr="005451CA">
        <w:t xml:space="preserve">. </w:t>
      </w:r>
    </w:p>
    <w:p w14:paraId="1DE0CC25" w14:textId="0E1D492B" w:rsidR="0094606B" w:rsidRDefault="00F45B90" w:rsidP="00AC6F5A">
      <w:pPr>
        <w:jc w:val="both"/>
      </w:pPr>
      <w:r>
        <w:t xml:space="preserve">Y aunque ya había ensayado la adaptación literaria con </w:t>
      </w:r>
      <w:r w:rsidR="00AB793A">
        <w:rPr>
          <w:i/>
          <w:iCs/>
        </w:rPr>
        <w:t xml:space="preserve">El informe </w:t>
      </w:r>
      <w:r w:rsidRPr="00226361">
        <w:rPr>
          <w:i/>
          <w:iCs/>
        </w:rPr>
        <w:t xml:space="preserve">de </w:t>
      </w:r>
      <w:proofErr w:type="spellStart"/>
      <w:r w:rsidRPr="00226361">
        <w:rPr>
          <w:i/>
          <w:iCs/>
        </w:rPr>
        <w:t>Brodeck</w:t>
      </w:r>
      <w:proofErr w:type="spellEnd"/>
      <w:r>
        <w:t xml:space="preserve">, basada en la obra homónima de su compatriota Philippe Claudel, </w:t>
      </w:r>
      <w:r w:rsidRPr="00F45B90">
        <w:rPr>
          <w:i/>
        </w:rPr>
        <w:t>La carretera</w:t>
      </w:r>
      <w:r>
        <w:t xml:space="preserve"> supuso para </w:t>
      </w:r>
      <w:proofErr w:type="spellStart"/>
      <w:r>
        <w:t>Larcenet</w:t>
      </w:r>
      <w:proofErr w:type="spellEnd"/>
      <w:r>
        <w:t xml:space="preserve"> un desafío supremo. “</w:t>
      </w:r>
      <w:r w:rsidR="005451CA" w:rsidRPr="005451CA">
        <w:t>Es un libro lleno de silencios, y el dibujo debe de ser lo suficientemente interesante como para que el lector siga leyendo sin que necesariamente haya palabras que lo acompañen. Que los lectores lean mi dibujo como un texto es mi manera de ilustrar los silencios de la novela. No hay narrador, el dibujo narra. No hay diálogos, el dibujo habla. El grafismo y la es</w:t>
      </w:r>
      <w:r>
        <w:t>tética deben retener al lector”.</w:t>
      </w:r>
    </w:p>
    <w:p w14:paraId="54047823" w14:textId="77777777" w:rsidR="009312D1" w:rsidRDefault="009312D1" w:rsidP="00AC6F5A">
      <w:pPr>
        <w:jc w:val="both"/>
      </w:pPr>
      <w:r>
        <w:t>También confiesa que le gusta la lentitud de su obra, “la ausencia de escenas de acción hollywoodiense”, y solo lamenta “no haber podido regalar este álbum al propio Cormac McCarthy”, aunque espera que su álbum sea recibido como un homenaje “a un grandísimo escritor”</w:t>
      </w:r>
      <w:r w:rsidR="00F45B90">
        <w:t xml:space="preserve"> fallecido hace dos años</w:t>
      </w:r>
      <w:r>
        <w:t>.</w:t>
      </w:r>
    </w:p>
    <w:p w14:paraId="4A81C89B" w14:textId="77777777" w:rsidR="009312D1" w:rsidRPr="00934505" w:rsidRDefault="009312D1" w:rsidP="00AC6F5A">
      <w:pPr>
        <w:jc w:val="both"/>
        <w:rPr>
          <w:b/>
          <w:bCs/>
        </w:rPr>
      </w:pPr>
      <w:r w:rsidRPr="00934505">
        <w:rPr>
          <w:b/>
          <w:bCs/>
        </w:rPr>
        <w:lastRenderedPageBreak/>
        <w:t>Sobre el autor</w:t>
      </w:r>
    </w:p>
    <w:p w14:paraId="6FF9BFBE" w14:textId="77777777" w:rsidR="009312D1" w:rsidRPr="00934505" w:rsidRDefault="009312D1" w:rsidP="00AC6F5A">
      <w:pPr>
        <w:jc w:val="both"/>
        <w:rPr>
          <w:b/>
          <w:bCs/>
        </w:rPr>
      </w:pPr>
      <w:proofErr w:type="spellStart"/>
      <w:r w:rsidRPr="00934505">
        <w:rPr>
          <w:b/>
          <w:bCs/>
        </w:rPr>
        <w:t>Larcenet</w:t>
      </w:r>
      <w:proofErr w:type="spellEnd"/>
      <w:r w:rsidRPr="00934505">
        <w:rPr>
          <w:b/>
          <w:bCs/>
        </w:rPr>
        <w:t xml:space="preserve">, Manu </w:t>
      </w:r>
    </w:p>
    <w:p w14:paraId="66010BEB" w14:textId="4E611AE8" w:rsidR="000C4EAD" w:rsidRDefault="00D02965" w:rsidP="00AC6F5A">
      <w:pPr>
        <w:jc w:val="both"/>
      </w:pPr>
      <w:r w:rsidRPr="00D02965">
        <w:t xml:space="preserve">Nacido el 6 de mayo de 1969 en </w:t>
      </w:r>
      <w:proofErr w:type="spellStart"/>
      <w:r w:rsidRPr="00D02965">
        <w:t>Issy</w:t>
      </w:r>
      <w:proofErr w:type="spellEnd"/>
      <w:r w:rsidRPr="00D02965">
        <w:t>-les-</w:t>
      </w:r>
      <w:proofErr w:type="spellStart"/>
      <w:r w:rsidRPr="00D02965">
        <w:t>Moulineaux</w:t>
      </w:r>
      <w:proofErr w:type="spellEnd"/>
      <w:r w:rsidRPr="00D02965">
        <w:t xml:space="preserve"> (Francia), tras estudiar Artes Aplicadas debuta profesionalmente en 1994 en las páginas de la revista Fluide Glacial, donde crea diversas historietas. Dos años más tarde la editorial </w:t>
      </w:r>
      <w:proofErr w:type="spellStart"/>
      <w:r w:rsidRPr="00D02965">
        <w:t>Audie</w:t>
      </w:r>
      <w:proofErr w:type="spellEnd"/>
      <w:r w:rsidRPr="00D02965">
        <w:t xml:space="preserve"> le publica su primer álbum, que recopila el material aparecido en la revista. Más adelante pasa a colaborar para el semanario </w:t>
      </w:r>
      <w:proofErr w:type="spellStart"/>
      <w:r w:rsidRPr="00D02965">
        <w:t>Spirou</w:t>
      </w:r>
      <w:proofErr w:type="spellEnd"/>
      <w:r w:rsidRPr="00D02965">
        <w:t xml:space="preserve">, creando historias que serán recogidas en tres álbumes. En 1997 funda, con Nicolas </w:t>
      </w:r>
      <w:proofErr w:type="spellStart"/>
      <w:r w:rsidRPr="00D02965">
        <w:t>Lebedel</w:t>
      </w:r>
      <w:proofErr w:type="spellEnd"/>
      <w:r w:rsidRPr="00D02965">
        <w:t xml:space="preserve">, su propia editorial: Les </w:t>
      </w:r>
      <w:proofErr w:type="spellStart"/>
      <w:r w:rsidRPr="00D02965">
        <w:t>Rêveurs</w:t>
      </w:r>
      <w:proofErr w:type="spellEnd"/>
      <w:r w:rsidRPr="00D02965">
        <w:t xml:space="preserve"> de Runes, en la que se autoedita sus proyectos más personales y experimentales. En el 2000 colabora con Lewis Trondheim en su célebre saga La Mazmorra, ilustrando diversos álbumes. El mismo año entra en la editorial Dargaud, para cuya colección Poisson Pilote produce </w:t>
      </w:r>
      <w:r w:rsidRPr="00387A3F">
        <w:rPr>
          <w:i/>
          <w:iCs/>
        </w:rPr>
        <w:t xml:space="preserve">Los mundos intermedios </w:t>
      </w:r>
      <w:r w:rsidRPr="00D02965">
        <w:t xml:space="preserve">(2000), </w:t>
      </w:r>
      <w:r w:rsidRPr="00387A3F">
        <w:rPr>
          <w:i/>
          <w:iCs/>
        </w:rPr>
        <w:t xml:space="preserve">Les </w:t>
      </w:r>
      <w:proofErr w:type="spellStart"/>
      <w:r w:rsidRPr="00387A3F">
        <w:rPr>
          <w:i/>
          <w:iCs/>
        </w:rPr>
        <w:t>cosmonautes</w:t>
      </w:r>
      <w:proofErr w:type="spellEnd"/>
      <w:r w:rsidRPr="00387A3F">
        <w:rPr>
          <w:i/>
          <w:iCs/>
        </w:rPr>
        <w:t xml:space="preserve"> du </w:t>
      </w:r>
      <w:proofErr w:type="spellStart"/>
      <w:r w:rsidRPr="00387A3F">
        <w:rPr>
          <w:i/>
          <w:iCs/>
        </w:rPr>
        <w:t>futur</w:t>
      </w:r>
      <w:proofErr w:type="spellEnd"/>
      <w:r w:rsidRPr="00D02965">
        <w:t xml:space="preserve"> (2001, </w:t>
      </w:r>
      <w:proofErr w:type="spellStart"/>
      <w:r w:rsidRPr="00D02965">
        <w:t>guión</w:t>
      </w:r>
      <w:proofErr w:type="spellEnd"/>
      <w:r w:rsidRPr="00D02965">
        <w:t xml:space="preserve"> de Trondheim), Le </w:t>
      </w:r>
      <w:proofErr w:type="spellStart"/>
      <w:r w:rsidRPr="00D02965">
        <w:t>retour</w:t>
      </w:r>
      <w:proofErr w:type="spellEnd"/>
      <w:r w:rsidRPr="00D02965">
        <w:t xml:space="preserve"> a la Terre (2002, </w:t>
      </w:r>
      <w:proofErr w:type="spellStart"/>
      <w:r w:rsidRPr="00D02965">
        <w:t>guión</w:t>
      </w:r>
      <w:proofErr w:type="spellEnd"/>
      <w:r w:rsidRPr="00D02965">
        <w:t xml:space="preserve"> de Jean-Yves Ferri) y </w:t>
      </w:r>
      <w:r w:rsidRPr="00387A3F">
        <w:rPr>
          <w:i/>
          <w:iCs/>
        </w:rPr>
        <w:t xml:space="preserve">La </w:t>
      </w:r>
      <w:proofErr w:type="spellStart"/>
      <w:r w:rsidRPr="00387A3F">
        <w:rPr>
          <w:i/>
          <w:iCs/>
        </w:rPr>
        <w:t>légende</w:t>
      </w:r>
      <w:proofErr w:type="spellEnd"/>
      <w:r w:rsidRPr="00387A3F">
        <w:rPr>
          <w:i/>
          <w:iCs/>
        </w:rPr>
        <w:t xml:space="preserve"> de Robin des Bois </w:t>
      </w:r>
      <w:r w:rsidRPr="00D02965">
        <w:t xml:space="preserve">(2003). La publicación de Los combates cotidianos (2003) le vale el Premio al Mejor Álbum del Salón de </w:t>
      </w:r>
      <w:proofErr w:type="spellStart"/>
      <w:r w:rsidRPr="00D02965">
        <w:t>Angoulême</w:t>
      </w:r>
      <w:proofErr w:type="spellEnd"/>
      <w:r w:rsidRPr="00D02965">
        <w:t xml:space="preserve"> de 2004. </w:t>
      </w:r>
      <w:r w:rsidR="001F0C30" w:rsidRPr="001F0C30">
        <w:t xml:space="preserve">En 2009 experimenta una sorprendente mutación gráfica con </w:t>
      </w:r>
      <w:proofErr w:type="spellStart"/>
      <w:r w:rsidR="001F0C30" w:rsidRPr="00F54F7D">
        <w:rPr>
          <w:i/>
          <w:iCs/>
        </w:rPr>
        <w:t>Blast</w:t>
      </w:r>
      <w:proofErr w:type="spellEnd"/>
      <w:r w:rsidR="001F0C30" w:rsidRPr="001F0C30">
        <w:t>, obra maestra en cuatro volúmenes</w:t>
      </w:r>
      <w:r w:rsidR="00F54F7D">
        <w:t xml:space="preserve"> publicada por NORMA</w:t>
      </w:r>
      <w:r w:rsidR="001F0C30" w:rsidRPr="001F0C30">
        <w:t xml:space="preserve"> que compagina, entre otros títulos, con el álbum </w:t>
      </w:r>
      <w:r w:rsidR="001F0C30" w:rsidRPr="00F54F7D">
        <w:rPr>
          <w:i/>
          <w:iCs/>
        </w:rPr>
        <w:t xml:space="preserve">unitario </w:t>
      </w:r>
      <w:proofErr w:type="spellStart"/>
      <w:r w:rsidR="001F0C30" w:rsidRPr="00F54F7D">
        <w:rPr>
          <w:i/>
          <w:iCs/>
        </w:rPr>
        <w:t>Valerian</w:t>
      </w:r>
      <w:proofErr w:type="spellEnd"/>
      <w:r w:rsidR="001F0C30" w:rsidRPr="00F54F7D">
        <w:rPr>
          <w:i/>
          <w:iCs/>
        </w:rPr>
        <w:t xml:space="preserve"> visto por Manu </w:t>
      </w:r>
      <w:proofErr w:type="spellStart"/>
      <w:r w:rsidR="001F0C30" w:rsidRPr="00F54F7D">
        <w:rPr>
          <w:i/>
          <w:iCs/>
        </w:rPr>
        <w:t>Larcenet</w:t>
      </w:r>
      <w:proofErr w:type="spellEnd"/>
      <w:r w:rsidR="001F0C30" w:rsidRPr="00F54F7D">
        <w:rPr>
          <w:i/>
          <w:iCs/>
        </w:rPr>
        <w:t xml:space="preserve">: la armadura del </w:t>
      </w:r>
      <w:proofErr w:type="spellStart"/>
      <w:r w:rsidR="001F0C30" w:rsidRPr="00F54F7D">
        <w:rPr>
          <w:i/>
          <w:iCs/>
        </w:rPr>
        <w:t>Jakolass</w:t>
      </w:r>
      <w:proofErr w:type="spellEnd"/>
      <w:r w:rsidR="001F0C30" w:rsidRPr="001F0C30">
        <w:t xml:space="preserve"> (2011) o la serie </w:t>
      </w:r>
      <w:r w:rsidR="001F0C30" w:rsidRPr="00F54F7D">
        <w:rPr>
          <w:i/>
          <w:iCs/>
        </w:rPr>
        <w:t>Una aventura rocambolesca de…</w:t>
      </w:r>
      <w:r w:rsidR="001F0C30" w:rsidRPr="001F0C30">
        <w:t xml:space="preserve"> (episodios inventados de la vida de personajes históricos como Vincent Van Gogh o Atila el Huno). </w:t>
      </w:r>
      <w:r w:rsidR="00F54F7D" w:rsidRPr="001F0C30">
        <w:t>N</w:t>
      </w:r>
      <w:r w:rsidR="00F54F7D">
        <w:t>ORMA</w:t>
      </w:r>
      <w:r w:rsidR="00F54F7D" w:rsidRPr="001F0C30">
        <w:t xml:space="preserve"> </w:t>
      </w:r>
      <w:r w:rsidR="00F54F7D">
        <w:t xml:space="preserve">reunió </w:t>
      </w:r>
      <w:r w:rsidR="00F54F7D" w:rsidRPr="001F0C30">
        <w:t xml:space="preserve">en un integral los tres volúmenes de </w:t>
      </w:r>
      <w:r w:rsidR="00F54F7D" w:rsidRPr="00F54F7D">
        <w:rPr>
          <w:i/>
          <w:iCs/>
        </w:rPr>
        <w:t>Terapia de grupo</w:t>
      </w:r>
      <w:r w:rsidR="00F54F7D" w:rsidRPr="001F0C30">
        <w:t xml:space="preserve"> (2020-2022</w:t>
      </w:r>
      <w:r w:rsidR="00F54F7D">
        <w:t xml:space="preserve">). </w:t>
      </w:r>
      <w:r w:rsidR="001F0C30" w:rsidRPr="001F0C30">
        <w:t xml:space="preserve">En los últimos años su firma aparece asociada a adaptaciones literarias de envergadura, como </w:t>
      </w:r>
      <w:r w:rsidR="001F0C30" w:rsidRPr="00F54F7D">
        <w:rPr>
          <w:i/>
          <w:iCs/>
        </w:rPr>
        <w:t xml:space="preserve">El informe de </w:t>
      </w:r>
      <w:proofErr w:type="spellStart"/>
      <w:r w:rsidR="001F0C30" w:rsidRPr="00F54F7D">
        <w:rPr>
          <w:i/>
          <w:iCs/>
        </w:rPr>
        <w:t>Brodeck</w:t>
      </w:r>
      <w:proofErr w:type="spellEnd"/>
      <w:r w:rsidR="001F0C30" w:rsidRPr="001F0C30">
        <w:t xml:space="preserve"> (2015), a partir de una novela de Philippe Claude</w:t>
      </w:r>
      <w:r w:rsidR="00F54F7D">
        <w:t xml:space="preserve"> o </w:t>
      </w:r>
      <w:r w:rsidR="009312D1" w:rsidRPr="00300EA4">
        <w:rPr>
          <w:i/>
          <w:iCs/>
        </w:rPr>
        <w:t>La carretera</w:t>
      </w:r>
      <w:r w:rsidR="00F54F7D">
        <w:t xml:space="preserve">, </w:t>
      </w:r>
      <w:r w:rsidR="009312D1">
        <w:t xml:space="preserve">su </w:t>
      </w:r>
      <w:r w:rsidR="00CB7F3E">
        <w:t>obra más reciente.</w:t>
      </w:r>
      <w:r w:rsidR="001F0C30" w:rsidRPr="001F0C30">
        <w:t xml:space="preserve"> </w:t>
      </w:r>
    </w:p>
    <w:p w14:paraId="2E9FF728" w14:textId="77777777" w:rsidR="000C4EAD" w:rsidRDefault="000C4EAD" w:rsidP="00AC6F5A">
      <w:pPr>
        <w:jc w:val="both"/>
      </w:pPr>
    </w:p>
    <w:p w14:paraId="32E95E43" w14:textId="77777777" w:rsidR="000C4EAD" w:rsidRPr="00C46E68" w:rsidRDefault="000C4EAD" w:rsidP="00AC6F5A">
      <w:pPr>
        <w:pStyle w:val="Sinespaciado"/>
        <w:jc w:val="both"/>
        <w:rPr>
          <w:rFonts w:ascii="Calibri" w:hAnsi="Calibri" w:cs="Calibri"/>
          <w:b/>
          <w:bCs/>
          <w:sz w:val="22"/>
          <w:szCs w:val="22"/>
        </w:rPr>
      </w:pPr>
      <w:r w:rsidRPr="00C46E68">
        <w:rPr>
          <w:rFonts w:ascii="Calibri" w:hAnsi="Calibri" w:cs="Calibri"/>
          <w:b/>
          <w:bCs/>
          <w:sz w:val="22"/>
          <w:szCs w:val="22"/>
        </w:rPr>
        <w:t>Datos técnicos</w:t>
      </w:r>
    </w:p>
    <w:p w14:paraId="3DD204C9" w14:textId="77777777" w:rsidR="000C4EAD" w:rsidRPr="00C46E68" w:rsidRDefault="000C4EAD" w:rsidP="00AC6F5A">
      <w:pPr>
        <w:pStyle w:val="Sinespaciado"/>
        <w:jc w:val="both"/>
        <w:rPr>
          <w:rFonts w:ascii="Calibri" w:hAnsi="Calibri" w:cs="Calibri"/>
          <w:sz w:val="22"/>
          <w:szCs w:val="22"/>
        </w:rPr>
      </w:pPr>
      <w:r w:rsidRPr="00C46E68">
        <w:rPr>
          <w:rFonts w:ascii="Calibri" w:hAnsi="Calibri" w:cs="Calibri"/>
          <w:sz w:val="22"/>
          <w:szCs w:val="22"/>
        </w:rPr>
        <w:t>Cartoné</w:t>
      </w:r>
    </w:p>
    <w:p w14:paraId="3D0E61B2" w14:textId="772CF188" w:rsidR="000C4EAD" w:rsidRPr="00C46E68" w:rsidRDefault="004D5C1C" w:rsidP="00AC6F5A">
      <w:pPr>
        <w:pStyle w:val="Sinespaciado"/>
        <w:jc w:val="both"/>
        <w:rPr>
          <w:rFonts w:ascii="Calibri" w:hAnsi="Calibri" w:cs="Calibri"/>
          <w:sz w:val="22"/>
          <w:szCs w:val="22"/>
        </w:rPr>
      </w:pPr>
      <w:r>
        <w:rPr>
          <w:rFonts w:ascii="Calibri" w:hAnsi="Calibri" w:cs="Calibri"/>
          <w:sz w:val="22"/>
          <w:szCs w:val="22"/>
        </w:rPr>
        <w:t>26,5</w:t>
      </w:r>
      <w:r w:rsidR="000C4EAD" w:rsidRPr="00C46E68">
        <w:rPr>
          <w:rFonts w:ascii="Calibri" w:hAnsi="Calibri" w:cs="Calibri"/>
          <w:sz w:val="22"/>
          <w:szCs w:val="22"/>
        </w:rPr>
        <w:t xml:space="preserve"> x 3</w:t>
      </w:r>
      <w:r>
        <w:rPr>
          <w:rFonts w:ascii="Calibri" w:hAnsi="Calibri" w:cs="Calibri"/>
          <w:sz w:val="22"/>
          <w:szCs w:val="22"/>
        </w:rPr>
        <w:t>3</w:t>
      </w:r>
      <w:r w:rsidR="000C4EAD">
        <w:rPr>
          <w:rFonts w:ascii="Calibri" w:hAnsi="Calibri" w:cs="Calibri"/>
          <w:sz w:val="22"/>
          <w:szCs w:val="22"/>
        </w:rPr>
        <w:t>,2</w:t>
      </w:r>
      <w:r w:rsidR="000C4EAD" w:rsidRPr="00C46E68">
        <w:rPr>
          <w:rFonts w:ascii="Calibri" w:hAnsi="Calibri" w:cs="Calibri"/>
          <w:sz w:val="22"/>
          <w:szCs w:val="22"/>
        </w:rPr>
        <w:t xml:space="preserve"> cm</w:t>
      </w:r>
    </w:p>
    <w:p w14:paraId="6BC6B8DC" w14:textId="4C2ECC1D" w:rsidR="000C4EAD" w:rsidRPr="00C46E68" w:rsidRDefault="000C4EAD" w:rsidP="00AC6F5A">
      <w:pPr>
        <w:pStyle w:val="Sinespaciado"/>
        <w:jc w:val="both"/>
        <w:rPr>
          <w:rFonts w:ascii="Calibri" w:hAnsi="Calibri" w:cs="Calibri"/>
          <w:sz w:val="22"/>
          <w:szCs w:val="22"/>
        </w:rPr>
      </w:pPr>
      <w:r w:rsidRPr="00C46E68">
        <w:rPr>
          <w:rFonts w:ascii="Calibri" w:hAnsi="Calibri" w:cs="Calibri"/>
          <w:sz w:val="22"/>
          <w:szCs w:val="22"/>
        </w:rPr>
        <w:t>1</w:t>
      </w:r>
      <w:r w:rsidR="004D5C1C">
        <w:rPr>
          <w:rFonts w:ascii="Calibri" w:hAnsi="Calibri" w:cs="Calibri"/>
          <w:sz w:val="22"/>
          <w:szCs w:val="22"/>
        </w:rPr>
        <w:t>9</w:t>
      </w:r>
      <w:r w:rsidR="002550EC">
        <w:rPr>
          <w:rFonts w:ascii="Calibri" w:hAnsi="Calibri" w:cs="Calibri"/>
          <w:sz w:val="22"/>
          <w:szCs w:val="22"/>
        </w:rPr>
        <w:t>2</w:t>
      </w:r>
      <w:r>
        <w:rPr>
          <w:rFonts w:ascii="Calibri" w:hAnsi="Calibri" w:cs="Calibri"/>
          <w:sz w:val="22"/>
          <w:szCs w:val="22"/>
        </w:rPr>
        <w:t xml:space="preserve"> </w:t>
      </w:r>
      <w:r w:rsidRPr="00C46E68">
        <w:rPr>
          <w:rFonts w:ascii="Calibri" w:hAnsi="Calibri" w:cs="Calibri"/>
          <w:sz w:val="22"/>
          <w:szCs w:val="22"/>
        </w:rPr>
        <w:t xml:space="preserve">págs. </w:t>
      </w:r>
      <w:r w:rsidR="004D5C1C" w:rsidRPr="004D5C1C">
        <w:rPr>
          <w:rFonts w:ascii="Calibri" w:hAnsi="Calibri" w:cs="Calibri"/>
          <w:sz w:val="22"/>
          <w:szCs w:val="22"/>
        </w:rPr>
        <w:t>BN con dosier final a color</w:t>
      </w:r>
    </w:p>
    <w:p w14:paraId="41AECFE6" w14:textId="2FE6D792" w:rsidR="000C4EAD" w:rsidRPr="00C46E68" w:rsidRDefault="000C4EAD" w:rsidP="00AC6F5A">
      <w:pPr>
        <w:pStyle w:val="Sinespaciado"/>
        <w:jc w:val="both"/>
        <w:rPr>
          <w:rFonts w:ascii="Calibri" w:hAnsi="Calibri" w:cs="Calibri"/>
          <w:sz w:val="22"/>
          <w:szCs w:val="22"/>
        </w:rPr>
      </w:pPr>
      <w:r w:rsidRPr="00C46E68">
        <w:rPr>
          <w:rFonts w:ascii="Calibri" w:hAnsi="Calibri" w:cs="Calibri"/>
          <w:sz w:val="22"/>
          <w:szCs w:val="22"/>
        </w:rPr>
        <w:t xml:space="preserve">ISBN: </w:t>
      </w:r>
      <w:r w:rsidR="004D5C1C" w:rsidRPr="004D5C1C">
        <w:rPr>
          <w:rFonts w:ascii="Calibri" w:hAnsi="Calibri" w:cs="Calibri"/>
          <w:sz w:val="22"/>
          <w:szCs w:val="22"/>
        </w:rPr>
        <w:t>978-84-679-7913-8</w:t>
      </w:r>
    </w:p>
    <w:p w14:paraId="6A6A8DAF" w14:textId="2C5C88BD" w:rsidR="000C4EAD" w:rsidRPr="00C46E68" w:rsidRDefault="000C4EAD" w:rsidP="00AC6F5A">
      <w:pPr>
        <w:pStyle w:val="Sinespaciado"/>
        <w:jc w:val="both"/>
        <w:rPr>
          <w:rFonts w:ascii="Calibri" w:hAnsi="Calibri" w:cs="Calibri"/>
          <w:sz w:val="22"/>
          <w:szCs w:val="22"/>
        </w:rPr>
      </w:pPr>
      <w:r w:rsidRPr="00C46E68">
        <w:rPr>
          <w:rFonts w:ascii="Calibri" w:hAnsi="Calibri" w:cs="Calibri"/>
          <w:sz w:val="22"/>
          <w:szCs w:val="22"/>
        </w:rPr>
        <w:t xml:space="preserve">PVP. </w:t>
      </w:r>
      <w:r w:rsidR="004D5C1C">
        <w:rPr>
          <w:rFonts w:ascii="Calibri" w:hAnsi="Calibri" w:cs="Calibri"/>
          <w:sz w:val="22"/>
          <w:szCs w:val="22"/>
        </w:rPr>
        <w:t>49</w:t>
      </w:r>
      <w:r w:rsidR="00B83E7A">
        <w:rPr>
          <w:rFonts w:ascii="Calibri" w:hAnsi="Calibri" w:cs="Calibri"/>
          <w:sz w:val="22"/>
          <w:szCs w:val="22"/>
        </w:rPr>
        <w:t>,00</w:t>
      </w:r>
      <w:r w:rsidRPr="00C46E68">
        <w:rPr>
          <w:rFonts w:ascii="Calibri" w:hAnsi="Calibri" w:cs="Calibri"/>
          <w:sz w:val="22"/>
          <w:szCs w:val="22"/>
        </w:rPr>
        <w:t xml:space="preserve"> €</w:t>
      </w:r>
    </w:p>
    <w:p w14:paraId="3057C9E7" w14:textId="77777777" w:rsidR="000C4EAD" w:rsidRDefault="000C4EAD"/>
    <w:sectPr w:rsidR="000C4EAD">
      <w:foot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1A51C2" w14:textId="77777777" w:rsidR="001F0682" w:rsidRDefault="001F0682" w:rsidP="006D42AC">
      <w:pPr>
        <w:spacing w:after="0" w:line="240" w:lineRule="auto"/>
      </w:pPr>
      <w:r>
        <w:separator/>
      </w:r>
    </w:p>
  </w:endnote>
  <w:endnote w:type="continuationSeparator" w:id="0">
    <w:p w14:paraId="1F433E9C" w14:textId="77777777" w:rsidR="001F0682" w:rsidRDefault="001F0682" w:rsidP="006D42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791F67" w14:textId="0D8BCD65" w:rsidR="006D42AC" w:rsidRDefault="006D42AC">
    <w:pPr>
      <w:pStyle w:val="Piedepgina"/>
    </w:pPr>
    <w:r>
      <w:rPr>
        <w:noProof/>
      </w:rPr>
      <w:drawing>
        <wp:anchor distT="0" distB="0" distL="114300" distR="114300" simplePos="0" relativeHeight="251658240" behindDoc="0" locked="0" layoutInCell="1" allowOverlap="1" wp14:anchorId="1BD4B02D" wp14:editId="7AAFDBBF">
          <wp:simplePos x="0" y="0"/>
          <wp:positionH relativeFrom="rightMargin">
            <wp:align>left</wp:align>
          </wp:positionH>
          <wp:positionV relativeFrom="paragraph">
            <wp:posOffset>-74295</wp:posOffset>
          </wp:positionV>
          <wp:extent cx="713235" cy="324000"/>
          <wp:effectExtent l="0" t="0" r="0" b="0"/>
          <wp:wrapSquare wrapText="bothSides"/>
          <wp:docPr id="208114914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3235" cy="32400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1B6653" w14:textId="77777777" w:rsidR="001F0682" w:rsidRDefault="001F0682" w:rsidP="006D42AC">
      <w:pPr>
        <w:spacing w:after="0" w:line="240" w:lineRule="auto"/>
      </w:pPr>
      <w:r>
        <w:separator/>
      </w:r>
    </w:p>
  </w:footnote>
  <w:footnote w:type="continuationSeparator" w:id="0">
    <w:p w14:paraId="0FD2B3E5" w14:textId="77777777" w:rsidR="001F0682" w:rsidRDefault="001F0682" w:rsidP="006D42A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12D1"/>
    <w:rsid w:val="00037FCE"/>
    <w:rsid w:val="000C4EAD"/>
    <w:rsid w:val="001F0682"/>
    <w:rsid w:val="001F0C30"/>
    <w:rsid w:val="002477C2"/>
    <w:rsid w:val="002550EC"/>
    <w:rsid w:val="0027161D"/>
    <w:rsid w:val="002C49D9"/>
    <w:rsid w:val="00387A3F"/>
    <w:rsid w:val="004D5C1C"/>
    <w:rsid w:val="005451CA"/>
    <w:rsid w:val="006D42AC"/>
    <w:rsid w:val="006E39E1"/>
    <w:rsid w:val="00796F51"/>
    <w:rsid w:val="007B4E9C"/>
    <w:rsid w:val="00870291"/>
    <w:rsid w:val="009312D1"/>
    <w:rsid w:val="00931DB3"/>
    <w:rsid w:val="0094606B"/>
    <w:rsid w:val="00A36CBD"/>
    <w:rsid w:val="00AB793A"/>
    <w:rsid w:val="00AC6F5A"/>
    <w:rsid w:val="00B83E7A"/>
    <w:rsid w:val="00BC4329"/>
    <w:rsid w:val="00CB7F3E"/>
    <w:rsid w:val="00D02965"/>
    <w:rsid w:val="00D37B0A"/>
    <w:rsid w:val="00D46B36"/>
    <w:rsid w:val="00E10C73"/>
    <w:rsid w:val="00E57148"/>
    <w:rsid w:val="00E97BA6"/>
    <w:rsid w:val="00EF15ED"/>
    <w:rsid w:val="00F20171"/>
    <w:rsid w:val="00F45B90"/>
    <w:rsid w:val="00F54F7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5D1E5"/>
  <w15:chartTrackingRefBased/>
  <w15:docId w15:val="{E634B4EC-430C-488C-A2FF-ADC3C3746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2D1"/>
    <w:pPr>
      <w:spacing w:line="278" w:lineRule="auto"/>
    </w:pPr>
    <w:rPr>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2477C2"/>
    <w:rPr>
      <w:sz w:val="16"/>
      <w:szCs w:val="16"/>
    </w:rPr>
  </w:style>
  <w:style w:type="paragraph" w:styleId="Textocomentario">
    <w:name w:val="annotation text"/>
    <w:basedOn w:val="Normal"/>
    <w:link w:val="TextocomentarioCar"/>
    <w:uiPriority w:val="99"/>
    <w:unhideWhenUsed/>
    <w:rsid w:val="002477C2"/>
    <w:pPr>
      <w:spacing w:line="240" w:lineRule="auto"/>
    </w:pPr>
    <w:rPr>
      <w:sz w:val="20"/>
      <w:szCs w:val="20"/>
    </w:rPr>
  </w:style>
  <w:style w:type="character" w:customStyle="1" w:styleId="TextocomentarioCar">
    <w:name w:val="Texto comentario Car"/>
    <w:basedOn w:val="Fuentedeprrafopredeter"/>
    <w:link w:val="Textocomentario"/>
    <w:uiPriority w:val="99"/>
    <w:rsid w:val="002477C2"/>
    <w:rPr>
      <w:kern w:val="2"/>
      <w:sz w:val="20"/>
      <w:szCs w:val="20"/>
      <w14:ligatures w14:val="standardContextual"/>
    </w:rPr>
  </w:style>
  <w:style w:type="paragraph" w:styleId="Asuntodelcomentario">
    <w:name w:val="annotation subject"/>
    <w:basedOn w:val="Textocomentario"/>
    <w:next w:val="Textocomentario"/>
    <w:link w:val="AsuntodelcomentarioCar"/>
    <w:uiPriority w:val="99"/>
    <w:semiHidden/>
    <w:unhideWhenUsed/>
    <w:rsid w:val="002477C2"/>
    <w:rPr>
      <w:b/>
      <w:bCs/>
    </w:rPr>
  </w:style>
  <w:style w:type="character" w:customStyle="1" w:styleId="AsuntodelcomentarioCar">
    <w:name w:val="Asunto del comentario Car"/>
    <w:basedOn w:val="TextocomentarioCar"/>
    <w:link w:val="Asuntodelcomentario"/>
    <w:uiPriority w:val="99"/>
    <w:semiHidden/>
    <w:rsid w:val="002477C2"/>
    <w:rPr>
      <w:b/>
      <w:bCs/>
      <w:kern w:val="2"/>
      <w:sz w:val="20"/>
      <w:szCs w:val="20"/>
      <w14:ligatures w14:val="standardContextual"/>
    </w:rPr>
  </w:style>
  <w:style w:type="paragraph" w:styleId="Sinespaciado">
    <w:name w:val="No Spacing"/>
    <w:uiPriority w:val="1"/>
    <w:qFormat/>
    <w:rsid w:val="000C4EAD"/>
    <w:pPr>
      <w:spacing w:after="0" w:line="240" w:lineRule="auto"/>
    </w:pPr>
    <w:rPr>
      <w:kern w:val="2"/>
      <w:sz w:val="24"/>
      <w:szCs w:val="24"/>
      <w14:ligatures w14:val="standardContextual"/>
    </w:rPr>
  </w:style>
  <w:style w:type="paragraph" w:styleId="Encabezado">
    <w:name w:val="header"/>
    <w:basedOn w:val="Normal"/>
    <w:link w:val="EncabezadoCar"/>
    <w:uiPriority w:val="99"/>
    <w:unhideWhenUsed/>
    <w:rsid w:val="006D42A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D42AC"/>
    <w:rPr>
      <w:kern w:val="2"/>
      <w:sz w:val="24"/>
      <w:szCs w:val="24"/>
      <w14:ligatures w14:val="standardContextual"/>
    </w:rPr>
  </w:style>
  <w:style w:type="paragraph" w:styleId="Piedepgina">
    <w:name w:val="footer"/>
    <w:basedOn w:val="Normal"/>
    <w:link w:val="PiedepginaCar"/>
    <w:uiPriority w:val="99"/>
    <w:unhideWhenUsed/>
    <w:rsid w:val="006D42A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D42AC"/>
    <w:rPr>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738</Words>
  <Characters>4061</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Oriol Figuera</cp:lastModifiedBy>
  <cp:revision>3</cp:revision>
  <dcterms:created xsi:type="dcterms:W3CDTF">2025-10-27T15:49:00Z</dcterms:created>
  <dcterms:modified xsi:type="dcterms:W3CDTF">2026-02-16T12:49:00Z</dcterms:modified>
</cp:coreProperties>
</file>